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18A4" w:rsidRDefault="00135FC0" w:rsidP="00135FC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Образовательный маршрут 14.</w:t>
      </w:r>
      <w:proofErr w:type="gramStart"/>
      <w:r>
        <w:rPr>
          <w:rFonts w:ascii="Times New Roman" w:hAnsi="Times New Roman" w:cs="Times New Roman"/>
          <w:sz w:val="28"/>
          <w:szCs w:val="28"/>
        </w:rPr>
        <w:t>04.-</w:t>
      </w:r>
      <w:proofErr w:type="gramEnd"/>
      <w:r>
        <w:rPr>
          <w:rFonts w:ascii="Times New Roman" w:hAnsi="Times New Roman" w:cs="Times New Roman"/>
          <w:sz w:val="28"/>
          <w:szCs w:val="28"/>
        </w:rPr>
        <w:t>20.04.2020</w:t>
      </w:r>
    </w:p>
    <w:p w:rsidR="00135FC0" w:rsidRDefault="00135FC0" w:rsidP="00135FC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Игры </w:t>
      </w:r>
      <w:r w:rsidRPr="00135FC0">
        <w:rPr>
          <w:rFonts w:ascii="Times New Roman" w:hAnsi="Times New Roman" w:cs="Times New Roman"/>
          <w:sz w:val="28"/>
          <w:szCs w:val="28"/>
        </w:rPr>
        <w:t xml:space="preserve">НА РАЗВИТИЕ ПРОСТРАНСТВЕННЫХ </w:t>
      </w:r>
      <w:r w:rsidRPr="00135FC0">
        <w:rPr>
          <w:rFonts w:ascii="Times New Roman" w:hAnsi="Times New Roman" w:cs="Times New Roman"/>
          <w:sz w:val="28"/>
          <w:szCs w:val="28"/>
        </w:rPr>
        <w:t>ПРЕДСТАВЛЕНИЯХ О</w:t>
      </w:r>
      <w:r w:rsidRPr="00135FC0">
        <w:rPr>
          <w:rFonts w:ascii="Times New Roman" w:hAnsi="Times New Roman" w:cs="Times New Roman"/>
          <w:sz w:val="28"/>
          <w:szCs w:val="28"/>
        </w:rPr>
        <w:t xml:space="preserve"> ВЗАИМООТНОШЕНИИ ВНЕШНИХ ОБЪЕКТОВ И ТЕЛА. </w:t>
      </w:r>
    </w:p>
    <w:p w:rsidR="00135FC0" w:rsidRDefault="00135FC0" w:rsidP="00135FC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35FC0">
        <w:rPr>
          <w:rFonts w:ascii="Times New Roman" w:hAnsi="Times New Roman" w:cs="Times New Roman"/>
          <w:sz w:val="28"/>
          <w:szCs w:val="28"/>
        </w:rPr>
        <w:t xml:space="preserve">«Разложи» Ребенок </w:t>
      </w:r>
      <w:r w:rsidRPr="00135FC0">
        <w:rPr>
          <w:rFonts w:ascii="Times New Roman" w:hAnsi="Times New Roman" w:cs="Times New Roman"/>
          <w:sz w:val="28"/>
          <w:szCs w:val="28"/>
        </w:rPr>
        <w:t>располагает геометрические</w:t>
      </w:r>
      <w:r w:rsidRPr="00135FC0">
        <w:rPr>
          <w:rFonts w:ascii="Times New Roman" w:hAnsi="Times New Roman" w:cs="Times New Roman"/>
          <w:sz w:val="28"/>
          <w:szCs w:val="28"/>
        </w:rPr>
        <w:t xml:space="preserve"> </w:t>
      </w:r>
      <w:r w:rsidRPr="00135FC0">
        <w:rPr>
          <w:rFonts w:ascii="Times New Roman" w:hAnsi="Times New Roman" w:cs="Times New Roman"/>
          <w:sz w:val="28"/>
          <w:szCs w:val="28"/>
        </w:rPr>
        <w:t>фигуры относительно</w:t>
      </w:r>
      <w:r w:rsidRPr="00135FC0">
        <w:rPr>
          <w:rFonts w:ascii="Times New Roman" w:hAnsi="Times New Roman" w:cs="Times New Roman"/>
          <w:sz w:val="28"/>
          <w:szCs w:val="28"/>
        </w:rPr>
        <w:t xml:space="preserve"> сторон </w:t>
      </w:r>
      <w:r w:rsidRPr="00135FC0">
        <w:rPr>
          <w:rFonts w:ascii="Times New Roman" w:hAnsi="Times New Roman" w:cs="Times New Roman"/>
          <w:sz w:val="28"/>
          <w:szCs w:val="28"/>
        </w:rPr>
        <w:t>своего тела</w:t>
      </w:r>
      <w:r w:rsidRPr="00135FC0">
        <w:rPr>
          <w:rFonts w:ascii="Times New Roman" w:hAnsi="Times New Roman" w:cs="Times New Roman"/>
          <w:sz w:val="28"/>
          <w:szCs w:val="28"/>
        </w:rPr>
        <w:t xml:space="preserve">: круг впереди </w:t>
      </w:r>
      <w:r w:rsidRPr="00135FC0">
        <w:rPr>
          <w:rFonts w:ascii="Times New Roman" w:hAnsi="Times New Roman" w:cs="Times New Roman"/>
          <w:sz w:val="28"/>
          <w:szCs w:val="28"/>
        </w:rPr>
        <w:t>себя (</w:t>
      </w:r>
      <w:r w:rsidRPr="00135FC0">
        <w:rPr>
          <w:rFonts w:ascii="Times New Roman" w:hAnsi="Times New Roman" w:cs="Times New Roman"/>
          <w:sz w:val="28"/>
          <w:szCs w:val="28"/>
        </w:rPr>
        <w:t xml:space="preserve">перед собой, </w:t>
      </w:r>
      <w:r w:rsidRPr="00135FC0">
        <w:rPr>
          <w:rFonts w:ascii="Times New Roman" w:hAnsi="Times New Roman" w:cs="Times New Roman"/>
          <w:sz w:val="28"/>
          <w:szCs w:val="28"/>
        </w:rPr>
        <w:t>квадрат позади</w:t>
      </w:r>
      <w:r w:rsidRPr="00135FC0">
        <w:rPr>
          <w:rFonts w:ascii="Times New Roman" w:hAnsi="Times New Roman" w:cs="Times New Roman"/>
          <w:sz w:val="28"/>
          <w:szCs w:val="28"/>
        </w:rPr>
        <w:t xml:space="preserve"> себя (за </w:t>
      </w:r>
      <w:r w:rsidRPr="00135FC0">
        <w:rPr>
          <w:rFonts w:ascii="Times New Roman" w:hAnsi="Times New Roman" w:cs="Times New Roman"/>
          <w:sz w:val="28"/>
          <w:szCs w:val="28"/>
        </w:rPr>
        <w:t>собой, треугольник</w:t>
      </w:r>
      <w:r w:rsidRPr="00135FC0">
        <w:rPr>
          <w:rFonts w:ascii="Times New Roman" w:hAnsi="Times New Roman" w:cs="Times New Roman"/>
          <w:sz w:val="28"/>
          <w:szCs w:val="28"/>
        </w:rPr>
        <w:t xml:space="preserve"> слева от </w:t>
      </w:r>
      <w:r w:rsidRPr="00135FC0">
        <w:rPr>
          <w:rFonts w:ascii="Times New Roman" w:hAnsi="Times New Roman" w:cs="Times New Roman"/>
          <w:sz w:val="28"/>
          <w:szCs w:val="28"/>
        </w:rPr>
        <w:t>себя, прямоугольник</w:t>
      </w:r>
      <w:r w:rsidRPr="00135FC0">
        <w:rPr>
          <w:rFonts w:ascii="Times New Roman" w:hAnsi="Times New Roman" w:cs="Times New Roman"/>
          <w:sz w:val="28"/>
          <w:szCs w:val="28"/>
        </w:rPr>
        <w:t xml:space="preserve"> справа </w:t>
      </w:r>
      <w:r w:rsidRPr="00135FC0">
        <w:rPr>
          <w:rFonts w:ascii="Times New Roman" w:hAnsi="Times New Roman" w:cs="Times New Roman"/>
          <w:sz w:val="28"/>
          <w:szCs w:val="28"/>
        </w:rPr>
        <w:t>от себя</w:t>
      </w:r>
      <w:r w:rsidRPr="00135FC0">
        <w:rPr>
          <w:rFonts w:ascii="Times New Roman" w:hAnsi="Times New Roman" w:cs="Times New Roman"/>
          <w:sz w:val="28"/>
          <w:szCs w:val="28"/>
        </w:rPr>
        <w:t xml:space="preserve">. Затем он </w:t>
      </w:r>
      <w:r w:rsidRPr="00135FC0">
        <w:rPr>
          <w:rFonts w:ascii="Times New Roman" w:hAnsi="Times New Roman" w:cs="Times New Roman"/>
          <w:sz w:val="28"/>
          <w:szCs w:val="28"/>
        </w:rPr>
        <w:t>рассказывает, что</w:t>
      </w:r>
      <w:r w:rsidRPr="00135FC0">
        <w:rPr>
          <w:rFonts w:ascii="Times New Roman" w:hAnsi="Times New Roman" w:cs="Times New Roman"/>
          <w:sz w:val="28"/>
          <w:szCs w:val="28"/>
        </w:rPr>
        <w:t xml:space="preserve"> где находится.</w:t>
      </w:r>
    </w:p>
    <w:p w:rsidR="00135FC0" w:rsidRDefault="00135FC0" w:rsidP="00135FC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2). </w:t>
      </w:r>
      <w:r w:rsidRPr="00135FC0">
        <w:rPr>
          <w:rFonts w:ascii="Times New Roman" w:hAnsi="Times New Roman" w:cs="Times New Roman"/>
          <w:sz w:val="28"/>
          <w:szCs w:val="28"/>
        </w:rPr>
        <w:t>Определить местополо</w:t>
      </w:r>
      <w:r>
        <w:rPr>
          <w:rFonts w:ascii="Times New Roman" w:hAnsi="Times New Roman" w:cs="Times New Roman"/>
          <w:sz w:val="28"/>
          <w:szCs w:val="28"/>
        </w:rPr>
        <w:t xml:space="preserve">жение трех предметов. Например, </w:t>
      </w:r>
      <w:r w:rsidRPr="00135FC0">
        <w:rPr>
          <w:rFonts w:ascii="Times New Roman" w:hAnsi="Times New Roman" w:cs="Times New Roman"/>
          <w:sz w:val="28"/>
          <w:szCs w:val="28"/>
        </w:rPr>
        <w:t>положи перед собой красный кубик, справа от него положи зеленый, а слева от него желтый кубик.</w:t>
      </w:r>
    </w:p>
    <w:p w:rsidR="00614493" w:rsidRPr="00614493" w:rsidRDefault="00135FC0" w:rsidP="00614493">
      <w:pPr>
        <w:jc w:val="both"/>
        <w:rPr>
          <w:rFonts w:ascii="Times New Roman" w:hAnsi="Times New Roman" w:cs="Times New Roman"/>
          <w:sz w:val="28"/>
          <w:szCs w:val="28"/>
        </w:rPr>
      </w:pPr>
      <w:r w:rsidRPr="00135FC0">
        <w:rPr>
          <w:rFonts w:ascii="Times New Roman" w:hAnsi="Times New Roman" w:cs="Times New Roman"/>
          <w:sz w:val="28"/>
          <w:szCs w:val="28"/>
        </w:rPr>
        <w:t xml:space="preserve">2. </w:t>
      </w:r>
      <w:r w:rsidR="00614493">
        <w:rPr>
          <w:rFonts w:ascii="Times New Roman" w:hAnsi="Times New Roman" w:cs="Times New Roman"/>
          <w:sz w:val="28"/>
          <w:szCs w:val="28"/>
        </w:rPr>
        <w:t>Р</w:t>
      </w:r>
      <w:r w:rsidR="00614493" w:rsidRPr="00614493">
        <w:rPr>
          <w:rFonts w:ascii="Times New Roman" w:hAnsi="Times New Roman" w:cs="Times New Roman"/>
          <w:sz w:val="28"/>
          <w:szCs w:val="28"/>
        </w:rPr>
        <w:t>азви</w:t>
      </w:r>
      <w:r w:rsidR="00614493">
        <w:rPr>
          <w:rFonts w:ascii="Times New Roman" w:hAnsi="Times New Roman" w:cs="Times New Roman"/>
          <w:sz w:val="28"/>
          <w:szCs w:val="28"/>
        </w:rPr>
        <w:t>тие</w:t>
      </w:r>
      <w:r w:rsidR="00614493" w:rsidRPr="00614493">
        <w:rPr>
          <w:rFonts w:ascii="Times New Roman" w:hAnsi="Times New Roman" w:cs="Times New Roman"/>
          <w:sz w:val="28"/>
          <w:szCs w:val="28"/>
        </w:rPr>
        <w:t xml:space="preserve"> образн</w:t>
      </w:r>
      <w:r w:rsidR="00614493">
        <w:rPr>
          <w:rFonts w:ascii="Times New Roman" w:hAnsi="Times New Roman" w:cs="Times New Roman"/>
          <w:sz w:val="28"/>
          <w:szCs w:val="28"/>
        </w:rPr>
        <w:t>ой</w:t>
      </w:r>
      <w:r w:rsidR="00614493" w:rsidRPr="00614493">
        <w:rPr>
          <w:rFonts w:ascii="Times New Roman" w:hAnsi="Times New Roman" w:cs="Times New Roman"/>
          <w:sz w:val="28"/>
          <w:szCs w:val="28"/>
        </w:rPr>
        <w:t xml:space="preserve"> памят</w:t>
      </w:r>
      <w:r w:rsidR="00614493">
        <w:rPr>
          <w:rFonts w:ascii="Times New Roman" w:hAnsi="Times New Roman" w:cs="Times New Roman"/>
          <w:sz w:val="28"/>
          <w:szCs w:val="28"/>
        </w:rPr>
        <w:t>и</w:t>
      </w:r>
      <w:r w:rsidR="00614493" w:rsidRPr="00614493">
        <w:rPr>
          <w:rFonts w:ascii="Times New Roman" w:hAnsi="Times New Roman" w:cs="Times New Roman"/>
          <w:sz w:val="28"/>
          <w:szCs w:val="28"/>
        </w:rPr>
        <w:t>, реч</w:t>
      </w:r>
      <w:r w:rsidR="00614493">
        <w:rPr>
          <w:rFonts w:ascii="Times New Roman" w:hAnsi="Times New Roman" w:cs="Times New Roman"/>
          <w:sz w:val="28"/>
          <w:szCs w:val="28"/>
        </w:rPr>
        <w:t>и</w:t>
      </w:r>
      <w:r w:rsidR="00614493" w:rsidRPr="00614493">
        <w:rPr>
          <w:rFonts w:ascii="Times New Roman" w:hAnsi="Times New Roman" w:cs="Times New Roman"/>
          <w:sz w:val="28"/>
          <w:szCs w:val="28"/>
        </w:rPr>
        <w:t>.</w:t>
      </w:r>
    </w:p>
    <w:p w:rsidR="00614493" w:rsidRPr="00614493" w:rsidRDefault="00614493" w:rsidP="0061449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1). </w:t>
      </w:r>
      <w:r w:rsidRPr="00614493">
        <w:rPr>
          <w:rFonts w:ascii="Times New Roman" w:hAnsi="Times New Roman" w:cs="Times New Roman"/>
          <w:sz w:val="28"/>
          <w:szCs w:val="28"/>
        </w:rPr>
        <w:t>«Угадай, что я загадал?»</w:t>
      </w:r>
    </w:p>
    <w:p w:rsidR="00614493" w:rsidRPr="00614493" w:rsidRDefault="00614493" w:rsidP="00614493">
      <w:pPr>
        <w:jc w:val="both"/>
        <w:rPr>
          <w:rFonts w:ascii="Times New Roman" w:hAnsi="Times New Roman" w:cs="Times New Roman"/>
          <w:sz w:val="28"/>
          <w:szCs w:val="28"/>
        </w:rPr>
      </w:pPr>
      <w:r w:rsidRPr="00614493">
        <w:rPr>
          <w:rFonts w:ascii="Times New Roman" w:hAnsi="Times New Roman" w:cs="Times New Roman"/>
          <w:sz w:val="28"/>
          <w:szCs w:val="28"/>
        </w:rPr>
        <w:t xml:space="preserve">Вы описываете любой предмет из окружения ребенка. Задача ребенка определить этот предмет. </w:t>
      </w:r>
      <w:r w:rsidRPr="00614493">
        <w:rPr>
          <w:rFonts w:ascii="Times New Roman" w:hAnsi="Times New Roman" w:cs="Times New Roman"/>
          <w:sz w:val="28"/>
          <w:szCs w:val="28"/>
        </w:rPr>
        <w:t>Например,</w:t>
      </w:r>
      <w:r w:rsidRPr="00614493">
        <w:rPr>
          <w:rFonts w:ascii="Times New Roman" w:hAnsi="Times New Roman" w:cs="Times New Roman"/>
          <w:sz w:val="28"/>
          <w:szCs w:val="28"/>
        </w:rPr>
        <w:t xml:space="preserve"> этот предмет большой, мягкий, удобный, со спинкой и подлокотниками. Что это? Затем пусть реб</w:t>
      </w:r>
      <w:r>
        <w:rPr>
          <w:rFonts w:ascii="Times New Roman" w:hAnsi="Times New Roman" w:cs="Times New Roman"/>
          <w:sz w:val="28"/>
          <w:szCs w:val="28"/>
        </w:rPr>
        <w:t>енок загадает вам свой предмет.</w:t>
      </w:r>
    </w:p>
    <w:p w:rsidR="00135FC0" w:rsidRDefault="00614493" w:rsidP="0061449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2). «Слушай и рисуй»</w:t>
      </w:r>
    </w:p>
    <w:p w:rsidR="00614493" w:rsidRDefault="00614493" w:rsidP="0061449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Взрослый зачитывает определенный текст (это может любая выдуманная сказка, эпизод и т.д., а ребенок, слушая, рисует)</w:t>
      </w:r>
    </w:p>
    <w:p w:rsidR="00614493" w:rsidRPr="00614493" w:rsidRDefault="00614493" w:rsidP="00614493">
      <w:pPr>
        <w:pStyle w:val="2"/>
        <w:shd w:val="clear" w:color="auto" w:fill="FFFFFF"/>
        <w:spacing w:line="421" w:lineRule="atLeast"/>
        <w:rPr>
          <w:rFonts w:ascii="Georgia" w:eastAsia="Times New Roman" w:hAnsi="Georgia" w:cs="Times New Roman"/>
          <w:color w:val="393939"/>
          <w:spacing w:val="-5"/>
          <w:sz w:val="36"/>
          <w:szCs w:val="36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Например, </w:t>
      </w:r>
      <w:r w:rsidRPr="00614493">
        <w:rPr>
          <w:rFonts w:ascii="Georgia" w:eastAsia="Times New Roman" w:hAnsi="Georgia" w:cs="Times New Roman"/>
          <w:color w:val="393939"/>
          <w:spacing w:val="-5"/>
          <w:sz w:val="36"/>
          <w:szCs w:val="36"/>
          <w:lang w:eastAsia="ru-RU"/>
        </w:rPr>
        <w:t>Разноцветный дождь</w:t>
      </w:r>
    </w:p>
    <w:p w:rsidR="00614493" w:rsidRPr="00614493" w:rsidRDefault="00614493" w:rsidP="00614493">
      <w:pPr>
        <w:shd w:val="clear" w:color="auto" w:fill="FFFFFF"/>
        <w:spacing w:after="150" w:line="288" w:lineRule="atLeast"/>
        <w:jc w:val="both"/>
        <w:rPr>
          <w:rFonts w:ascii="Arial" w:eastAsia="Times New Roman" w:hAnsi="Arial" w:cs="Arial"/>
          <w:color w:val="393939"/>
          <w:spacing w:val="-5"/>
          <w:sz w:val="26"/>
          <w:szCs w:val="26"/>
          <w:lang w:eastAsia="ru-RU"/>
        </w:rPr>
      </w:pPr>
      <w:r w:rsidRPr="00614493">
        <w:rPr>
          <w:rFonts w:ascii="Arial" w:eastAsia="Times New Roman" w:hAnsi="Arial" w:cs="Arial"/>
          <w:color w:val="393939"/>
          <w:spacing w:val="-5"/>
          <w:sz w:val="26"/>
          <w:szCs w:val="26"/>
          <w:lang w:eastAsia="ru-RU"/>
        </w:rPr>
        <w:t>Однажды жарким летним днем подул сильный ветер, и на небе появилась большая, разноцветная туча (рисуют). Сверкнула молния (рисуют). Из тучи посыпались круглые красные, желтые, зеленые, синие и голубые конфеты. Они грохотали по крышам домов, скамейкам (рисуют). Ребята выбегали из домов (рисуют) и радовались такому конфетному дождю (рисуют). Ваня съел зеленую мятную конфету и весь стал зеленым (рисуют). Наташа попробовала розовую, земляничную и вся стала розовой (рисуют). Вокруг все становилось разноцветным: и ребята, и дороги, и дома, и скамейки, и трава, а также кошка Мурка и пес Барбос (рисуют). А конфеты все сыпались и сыпались (рисуют). Ах! Вы только взгляните! На небе появилась красивая разноцветная радуга (рисуют)!</w:t>
      </w:r>
    </w:p>
    <w:p w:rsidR="00614493" w:rsidRDefault="00614493" w:rsidP="00614493">
      <w:pPr>
        <w:shd w:val="clear" w:color="auto" w:fill="FFFFFF"/>
        <w:spacing w:after="150" w:line="288" w:lineRule="atLeast"/>
        <w:jc w:val="both"/>
        <w:rPr>
          <w:rFonts w:ascii="Arial" w:eastAsia="Times New Roman" w:hAnsi="Arial" w:cs="Arial"/>
          <w:color w:val="393939"/>
          <w:spacing w:val="-5"/>
          <w:sz w:val="26"/>
          <w:szCs w:val="26"/>
          <w:lang w:eastAsia="ru-RU"/>
        </w:rPr>
      </w:pPr>
      <w:r w:rsidRPr="00614493">
        <w:rPr>
          <w:rFonts w:ascii="Arial" w:eastAsia="Times New Roman" w:hAnsi="Arial" w:cs="Arial"/>
          <w:color w:val="393939"/>
          <w:spacing w:val="-5"/>
          <w:sz w:val="26"/>
          <w:szCs w:val="26"/>
          <w:lang w:eastAsia="ru-RU"/>
        </w:rPr>
        <w:t>Прозвенел будильник. Ребята проснулись и долго еще вспоминали этот сказочный, необыкновенный сон.</w:t>
      </w:r>
    </w:p>
    <w:p w:rsidR="00614493" w:rsidRDefault="00614493" w:rsidP="00614493">
      <w:pPr>
        <w:shd w:val="clear" w:color="auto" w:fill="FFFFFF"/>
        <w:spacing w:after="150" w:line="288" w:lineRule="atLeast"/>
        <w:jc w:val="both"/>
        <w:rPr>
          <w:rFonts w:ascii="Arial" w:eastAsia="Times New Roman" w:hAnsi="Arial" w:cs="Arial"/>
          <w:color w:val="393939"/>
          <w:spacing w:val="-5"/>
          <w:sz w:val="26"/>
          <w:szCs w:val="26"/>
          <w:lang w:eastAsia="ru-RU"/>
        </w:rPr>
      </w:pPr>
    </w:p>
    <w:p w:rsidR="00614493" w:rsidRDefault="00614493" w:rsidP="00614493">
      <w:pPr>
        <w:shd w:val="clear" w:color="auto" w:fill="FFFFFF"/>
        <w:spacing w:after="150" w:line="288" w:lineRule="atLeast"/>
        <w:jc w:val="both"/>
        <w:rPr>
          <w:rFonts w:ascii="Arial" w:eastAsia="Times New Roman" w:hAnsi="Arial" w:cs="Arial"/>
          <w:color w:val="393939"/>
          <w:spacing w:val="-5"/>
          <w:sz w:val="26"/>
          <w:szCs w:val="26"/>
          <w:lang w:eastAsia="ru-RU"/>
        </w:rPr>
      </w:pPr>
    </w:p>
    <w:p w:rsidR="00614493" w:rsidRDefault="00614493" w:rsidP="00614493">
      <w:pPr>
        <w:shd w:val="clear" w:color="auto" w:fill="FFFFFF"/>
        <w:spacing w:after="150" w:line="288" w:lineRule="atLeast"/>
        <w:jc w:val="both"/>
        <w:rPr>
          <w:rFonts w:ascii="Arial" w:eastAsia="Times New Roman" w:hAnsi="Arial" w:cs="Arial"/>
          <w:color w:val="393939"/>
          <w:spacing w:val="-5"/>
          <w:sz w:val="26"/>
          <w:szCs w:val="26"/>
          <w:lang w:eastAsia="ru-RU"/>
        </w:rPr>
      </w:pPr>
    </w:p>
    <w:p w:rsidR="00614493" w:rsidRDefault="00614493" w:rsidP="00614493">
      <w:pPr>
        <w:shd w:val="clear" w:color="auto" w:fill="FFFFFF"/>
        <w:spacing w:after="150" w:line="288" w:lineRule="atLeast"/>
        <w:jc w:val="both"/>
        <w:rPr>
          <w:rFonts w:ascii="Arial" w:eastAsia="Times New Roman" w:hAnsi="Arial" w:cs="Arial"/>
          <w:color w:val="393939"/>
          <w:spacing w:val="-5"/>
          <w:sz w:val="26"/>
          <w:szCs w:val="26"/>
          <w:lang w:eastAsia="ru-RU"/>
        </w:rPr>
      </w:pPr>
    </w:p>
    <w:p w:rsidR="00614493" w:rsidRDefault="00614493" w:rsidP="00614493">
      <w:pPr>
        <w:shd w:val="clear" w:color="auto" w:fill="FFFFFF"/>
        <w:spacing w:after="150" w:line="288" w:lineRule="atLeast"/>
        <w:jc w:val="both"/>
        <w:rPr>
          <w:rFonts w:ascii="Times New Roman" w:eastAsia="Times New Roman" w:hAnsi="Times New Roman" w:cs="Times New Roman"/>
          <w:color w:val="393939"/>
          <w:spacing w:val="-5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393939"/>
          <w:spacing w:val="-5"/>
          <w:sz w:val="26"/>
          <w:szCs w:val="26"/>
          <w:lang w:eastAsia="ru-RU"/>
        </w:rPr>
        <w:lastRenderedPageBreak/>
        <w:t xml:space="preserve">3. </w:t>
      </w:r>
      <w:r>
        <w:rPr>
          <w:rFonts w:ascii="Times New Roman" w:eastAsia="Times New Roman" w:hAnsi="Times New Roman" w:cs="Times New Roman"/>
          <w:color w:val="393939"/>
          <w:spacing w:val="-5"/>
          <w:sz w:val="28"/>
          <w:szCs w:val="28"/>
          <w:lang w:eastAsia="ru-RU"/>
        </w:rPr>
        <w:t>Упражнение на развитие внимания</w:t>
      </w:r>
    </w:p>
    <w:p w:rsidR="00614493" w:rsidRPr="00614493" w:rsidRDefault="00614493" w:rsidP="00614493">
      <w:pPr>
        <w:shd w:val="clear" w:color="auto" w:fill="FFFFFF"/>
        <w:spacing w:after="150" w:line="288" w:lineRule="atLeast"/>
        <w:jc w:val="both"/>
        <w:rPr>
          <w:rFonts w:ascii="Times New Roman" w:eastAsia="Times New Roman" w:hAnsi="Times New Roman" w:cs="Times New Roman"/>
          <w:color w:val="393939"/>
          <w:spacing w:val="-5"/>
          <w:sz w:val="28"/>
          <w:szCs w:val="28"/>
          <w:lang w:eastAsia="ru-RU"/>
        </w:rPr>
      </w:pPr>
    </w:p>
    <w:p w:rsidR="00614493" w:rsidRDefault="00614493" w:rsidP="00614493">
      <w:pPr>
        <w:jc w:val="both"/>
        <w:rPr>
          <w:rFonts w:ascii="Times New Roman" w:hAnsi="Times New Roman" w:cs="Times New Roman"/>
          <w:sz w:val="28"/>
          <w:szCs w:val="28"/>
        </w:rPr>
      </w:pPr>
      <w:r w:rsidRPr="00614493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3952875" cy="5560378"/>
            <wp:effectExtent l="0" t="0" r="0" b="2540"/>
            <wp:docPr id="1" name="Рисунок 1" descr="развитие внимания у детей,  диагности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развитие внимания у детей,  диагностика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3351" cy="55610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4493" w:rsidRDefault="00614493" w:rsidP="00614493">
      <w:pPr>
        <w:jc w:val="both"/>
        <w:rPr>
          <w:rFonts w:ascii="Times New Roman" w:hAnsi="Times New Roman" w:cs="Times New Roman"/>
          <w:sz w:val="28"/>
          <w:szCs w:val="28"/>
        </w:rPr>
      </w:pPr>
      <w:r w:rsidRPr="00614493">
        <w:rPr>
          <w:rFonts w:ascii="Times New Roman" w:hAnsi="Times New Roman" w:cs="Times New Roman"/>
          <w:sz w:val="28"/>
          <w:szCs w:val="28"/>
        </w:rPr>
        <w:lastRenderedPageBreak/>
        <w:drawing>
          <wp:inline distT="0" distB="0" distL="0" distR="0">
            <wp:extent cx="4019550" cy="5399596"/>
            <wp:effectExtent l="0" t="0" r="0" b="0"/>
            <wp:docPr id="2" name="Рисунок 2" descr="развитие внимания у детей,  диагности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развитие внимания у детей,  диагностика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9692" cy="53997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2261" w:rsidRDefault="000B2261" w:rsidP="0061449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B2261" w:rsidRDefault="000B2261" w:rsidP="0061449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B2261" w:rsidRDefault="000B2261" w:rsidP="0061449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B2261" w:rsidRDefault="000B2261" w:rsidP="0061449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B2261" w:rsidRDefault="000B2261" w:rsidP="0061449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B2261" w:rsidRDefault="000B2261" w:rsidP="0061449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B2261" w:rsidRDefault="000B2261" w:rsidP="0061449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B2261" w:rsidRDefault="000B2261" w:rsidP="0061449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B2261" w:rsidRDefault="000B2261" w:rsidP="0061449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B2261" w:rsidRDefault="000B2261" w:rsidP="0061449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B2261" w:rsidRDefault="000B2261" w:rsidP="0061449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14493" w:rsidRDefault="00614493" w:rsidP="0061449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4. Развитие межполушарного вз</w:t>
      </w:r>
      <w:r w:rsidR="000B2261">
        <w:rPr>
          <w:rFonts w:ascii="Times New Roman" w:hAnsi="Times New Roman" w:cs="Times New Roman"/>
          <w:sz w:val="28"/>
          <w:szCs w:val="28"/>
        </w:rPr>
        <w:t xml:space="preserve">аимодействия </w:t>
      </w:r>
    </w:p>
    <w:p w:rsidR="000B2261" w:rsidRDefault="000B2261" w:rsidP="00614493">
      <w:pPr>
        <w:jc w:val="both"/>
        <w:rPr>
          <w:rFonts w:ascii="Times New Roman" w:hAnsi="Times New Roman" w:cs="Times New Roman"/>
          <w:sz w:val="28"/>
          <w:szCs w:val="28"/>
        </w:rPr>
      </w:pPr>
      <w:r w:rsidRPr="000B2261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5940425" cy="4321659"/>
            <wp:effectExtent l="0" t="0" r="3175" b="3175"/>
            <wp:docPr id="4" name="Рисунок 4" descr="Иллюстрация 7 из 31 для Развитие межполушарного взаимодействия у детей. Рабочая тетрадь - Татьяна Трясорукова | Лабиринт - книги. Источник: pedago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Иллюстрация 7 из 31 для Развитие межполушарного взаимодействия у детей. Рабочая тетрадь - Татьяна Трясорукова | Лабиринт - книги. Источник: pedago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216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2261" w:rsidRPr="00135FC0" w:rsidRDefault="000B2261" w:rsidP="00614493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noProof/>
          <w:lang w:eastAsia="ru-RU"/>
        </w:rPr>
        <w:drawing>
          <wp:inline distT="0" distB="0" distL="0" distR="0" wp14:anchorId="63D343DF" wp14:editId="78BB26BC">
            <wp:extent cx="5940425" cy="4321659"/>
            <wp:effectExtent l="0" t="0" r="3175" b="3175"/>
            <wp:docPr id="5" name="Рисунок 5" descr="Иллюстрация 8 из 31 для Развитие межполушарного взаимодействия у детей. Рабочая тетрадь - Татьяна Трясорукова | Лабиринт - книги. Источник: pedago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Иллюстрация 8 из 31 для Развитие межполушарного взаимодействия у детей. Рабочая тетрадь - Татьяна Трясорукова | Лабиринт - книги. Источник: pedago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216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0B2261" w:rsidRPr="00135F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9913AB"/>
    <w:multiLevelType w:val="hybridMultilevel"/>
    <w:tmpl w:val="11289D0A"/>
    <w:lvl w:ilvl="0" w:tplc="C606552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D2C3346"/>
    <w:multiLevelType w:val="hybridMultilevel"/>
    <w:tmpl w:val="E586F7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2096"/>
    <w:rsid w:val="000B2261"/>
    <w:rsid w:val="00135FC0"/>
    <w:rsid w:val="00614493"/>
    <w:rsid w:val="00CC2096"/>
    <w:rsid w:val="00E51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FE4C39"/>
  <w15:chartTrackingRefBased/>
  <w15:docId w15:val="{BD344E01-C82A-423A-AD46-9A7307A45E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1449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5FC0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61449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726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gif"/><Relationship Id="rId5" Type="http://schemas.openxmlformats.org/officeDocument/2006/relationships/image" Target="media/image1.gi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286</Words>
  <Characters>1632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2020-04-14T04:30:00Z</dcterms:created>
  <dcterms:modified xsi:type="dcterms:W3CDTF">2020-04-14T04:30:00Z</dcterms:modified>
</cp:coreProperties>
</file>