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9C" w:rsidRPr="0074019C" w:rsidRDefault="0074019C" w:rsidP="0074019C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b/>
          <w:i/>
          <w:color w:val="211E1E"/>
          <w:sz w:val="24"/>
          <w:szCs w:val="24"/>
          <w:u w:val="single"/>
          <w:lang w:eastAsia="ru-RU"/>
        </w:rPr>
      </w:pPr>
      <w:r w:rsidRPr="0074019C">
        <w:rPr>
          <w:rFonts w:ascii="Arial" w:eastAsia="Times New Roman" w:hAnsi="Arial" w:cs="Arial"/>
          <w:b/>
          <w:i/>
          <w:color w:val="211E1E"/>
          <w:sz w:val="24"/>
          <w:szCs w:val="24"/>
          <w:u w:val="single"/>
          <w:lang w:eastAsia="ru-RU"/>
        </w:rPr>
        <w:t>«ЛЕВОРУКИЙ РЕБЁНОК: ПОНЯТЬ И ПОМОЧЬ»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дети в детском саду заслуживают особого внимания, т.к. многие из них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могут </w:t>
      </w: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ть</w:t>
      </w: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набор трудностей обучения.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Леворукому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ребёнку не так-то просто в нашем мире, т.к. всё у нас приспособлено для праворуких людей. Мы не умеем учить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детей, пользуемся методиками обучения, на них не рассчитанными, не учитывающими особенностей их психики. Агрессивность праворукой среды заставляет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приспосабливаться, переучиваться, становиться как все.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Леворукость - это не привычка, не болезнь, не результат ошибок педагога, это один из вариантов нормального развития организма и часто зависит от врожденных генетических особенностей строения мозга ребёнка.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В нашей стране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людей в среднем 4-7%.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составляют 20% всех талантливых людей с высоким коэффициентом умственного развития. Очень много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одарённых детей.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Преобладание одной из рук определяется к 4-5 годам. Становится понятно, правша ребёнок или левша. Но на этом формирование предпочтения руки ещё не заканчивается. Степень леворукости (праворукости) продолжает нарастать с возрастом ребёнка, по крайней мере, до 9-10 лет, а возможно, и в дальнейшем. В ходе этого процесса совершенствуется координация разнообразных движений, требующих участия обеих рук.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Если в 4 года ребёнок предпочитает действовать левой рукой и тем более если среди родственников есть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то переучивать ребёнка нельзя.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Переучивая, можно сформировать невроз: беспокойный сон, снохождение, тики, навязчивые движения, заикание, ночное недержание мочи.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 ребёнка может сформироваться чувство ущербности, комплекс неполноценности, неумение общаться с людьми.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Если ребёнок одинаково владеет правой и левой рукой, он считается «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обоеруким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», или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амбидекстром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(обе руки работают как правая рука). Особенности психики у таких детей могут быть такими же, как у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но он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легко привыкают писать правой.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дети обычно очень ранимы, эмоциональны, подвижны, тревожны. Они хуже привыкают к смене обстановки, тоньше чувствуют цвет и форму предмета, видят незначительные отличия предметов, более индивидуализируют окружающий мир. Именно поэтому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 очень много в школах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для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художественно одарённых.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Леворукий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ребёнок больше чем другие дети подвержен невротизации. У левшей чаще бывают неврозы, так как в праворуком мире они испытывают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декстрастресс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(правый стресс).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сталкиваются с тем, что </w:t>
      </w: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окружающий мир рассчитан на праворуких людей (двери, осветительные приборы, музыкальные инструменты и т.д.).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часто очень музыкальны, но методики о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бучения музыке также рассчитаны</w:t>
      </w: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праворуких людей.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При обучении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леворукие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больше ориентируются на чувственные ощущения (зрительные, осязательные и т.д.), а не на речь. Для лучшего понимания материала им требуется опора на рисунок, предмет, наглядное пособие. Для левшей трудна работа в больших группах при жёстко регламентированных условиях и строгом соподчинении. Им необходима собственная инициатива и интуиция, индивидуальная работа, когда нет жесткого регламента, строгого подчинения.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У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 гораздо чаще, чем у праворуких, проявляются трудности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обучению письму. У них часто отмечаются зеркальное письмо (частота зеркального письма составляет 85%), выраженные нарушения почерка, тремор, неправильное начертание букв (оптические ошибки), чаще всего у них медленнее скорость и хуже связность письма. Снижение частоты проявления зеркального отражения и полное исчезновение этого феномена наблюдается обычно после 10 лет.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Как показывает практика, у детей-левшей часто встречается нарушение чтения (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дислексия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). Оно не является результатом умственной отсталости или физической травмы. Ребёнок с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дислексией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имеет нормальный интеллект. Нарушение носит зрительно-пространственный характер: дети испытывают сложности в восприятии слова как целого (не могут отличить ЛУГ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ГУЛ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), не способны уловить связи между буквосочетаниями и теми понятиями, которые они отображают (СОКОЛ и КОЛОС).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Успешно адаптироваться к школе и избежать отрицательного влияния «праворукой» среды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леворуким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детям помогут единая тактика поведения воспитателей, специалистов и родителей детского сада и создание благоприятных условий для формирования двигательных навыков.</w:t>
      </w:r>
    </w:p>
    <w:p w:rsidR="0074019C" w:rsidRDefault="0074019C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4019C" w:rsidRDefault="0074019C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467BB7" w:rsidRDefault="00467BB7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467BB7" w:rsidRDefault="00467BB7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467BB7" w:rsidRDefault="00467BB7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467BB7" w:rsidRDefault="00467BB7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467BB7" w:rsidRDefault="00467BB7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467BB7" w:rsidRDefault="00467BB7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</w:p>
    <w:p w:rsidR="0074019C" w:rsidRPr="0074019C" w:rsidRDefault="0074019C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74019C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lastRenderedPageBreak/>
        <w:t>РЕКОМЕНДАЦИИ</w:t>
      </w:r>
    </w:p>
    <w:p w:rsidR="0074019C" w:rsidRPr="0074019C" w:rsidRDefault="0074019C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74019C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>«КАК НАДО ВЕСТИ СЕБЯ РОДИТЕЛЯМ С РЕБЁНКОМ-ЛЕВШОЙ»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Не переучивайте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леворукого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ребёнка – дело не в руке, а в организации мозга. Переучивание приведёт к невротизации ребёнка. Объясняйте ему, что «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людей очень много, и это тоже разновидность нормы.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Для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леворукого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ребёнка жёсткое соблюдение режима дня может быть непомерно трудным.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Леворукость – достоинство ребёнка, его уникальность и неповторимость.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Обучение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леворуких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 должно быть более ярким и красочным. Необходимо использовать их визуальное восприятие и пространственное мышление.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Учитывая повышенную эмоциональную и крайнюю впечатлительность такого ребёнка, быть очень чутким и доброжелательным с ним.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Создать для него благоприятный климат в семье.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воевать с ним из-за частого упрямства. Постараться отвлечь какой-нибудь игрой.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Хвалить за самые малейшие успехи и поощрять его художественный дар, но не стремиться сделать из него вундеркинда.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предъявлять к нему завышенные требования и не противопоставлять его другим, обычным детям.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 время занятий за столами </w:t>
      </w: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леворукий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ребёнок должен всегда сидеть слева от своего соседа так, чтобы правая рабочая рука соседа по парте не мешала ему при письме.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Руки должны лежать на столе так, чтобы локоть левой руки немного выступал за край стола, и левая рука свободно двигалась по строке сверху вниз, а правая лежала на столе и придерживала тетрадь.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Тетрадь должна лежать с наклоном так, чтобы правый нижний угол страницы, на которой пишет ребёнок, был направлен к середине его груди.</w:t>
      </w:r>
    </w:p>
    <w:p w:rsidR="0074019C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Леворукому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ребёнку трудно ориентироваться в тетради, строке. Он не может сразу определить сторону, с которой нужно начинать писать, путает направление. В таких случаях левую сторону листа следует маркировать цветным карандашом.</w:t>
      </w:r>
    </w:p>
    <w:p w:rsidR="00467BB7" w:rsidRPr="00467BB7" w:rsidRDefault="00467BB7" w:rsidP="00467BB7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Приемы захвата ручки</w:t>
      </w:r>
      <w:bookmarkStart w:id="0" w:name="_GoBack"/>
      <w:bookmarkEnd w:id="0"/>
      <w:r w:rsidRPr="00467BB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Ручка кладется на средний палец, на его верхнюю ногтевую часть. Ногтевая фаланга большого пальца придерживает ручку, а указательный палец легко кладется сверху ручки на расстоянии 1,5 – 2 см от пишущего шарика и управляет движением пальцев. В процессе письма происходит движение слева направо (направление ручки – влево, а движение кисти пальцев – вправо).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процессе письма происходит движение слева направо (направление ручки - влево, а движение кисти и пальцев – вправо).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 многих левшей возникают трудности с чтением: например, малыши начинают читать слово не с начала, а с конца. В этом случае можно в текстах или отдельных словах помечать ярким фломастером букву, с которой нужно </w:t>
      </w: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начинать читать, а позже чертой сверху вниз фиксировать направление взгляда.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Если ребёнок пишет печатные буквы зеркально, «в обратную сторону», предложите ему по готовому образцу конструировать буквы из разной длины палочек и верёвочек, а затем научите списывать буквы по пунктирным линиям со стрелками – откуда начинать и куда вести линию.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Проговаривайте с ребёнком план написания буквы: сначала…затем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… О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бращайте его внимание на сходство и различие элементов буквы.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 время утренней зарядки старайтесь давать маленькому левше как можно больше упражнений, в которых были бы задействованы обе руки или ноги, - например имитация плавания «кролем».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Леворуким</w:t>
      </w:r>
      <w:proofErr w:type="spell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детям особенно полезны занятия, которые будут развивать их сноровку и умение ориентироваться во времени и пространстве. Постарайтесь увлечь ребёнка-левшу ритмикой, танцами, музыкой,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у-шу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плаванием и теннисом.</w:t>
      </w:r>
    </w:p>
    <w:p w:rsidR="0074019C" w:rsidRPr="00182996" w:rsidRDefault="0074019C" w:rsidP="0074019C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Леворукость – не тот показатель особенности развития, на который следует обращать специальное внимание. Если ребёнок здоров, эмоционален, не скован, если у него развита координация движений и он работает непрерывно в течение 5-10 минут, то родители могут не беспокоиться.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74019C" w:rsidRPr="0074019C" w:rsidRDefault="0074019C" w:rsidP="0074019C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74019C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>ОШИБКИ РОДИТЕЛЕЙ, ВОСПИТЫВАЮЩИХ РЕБЁНКА-ЛЕВШУ: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пытаются скрыть свои насмешки по поводу того, что ребёнок отличается от многих, в основном всё делая при помощи одной левой руки.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Лишний раз подчеркивают всё это при знакомых или посторонних людях.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Делают всё возможное, чтобы переучить ребёнка писать правой рукой и наказывают, когда он не поддается обучению.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Стараются доводить его до слез и вызывают своими методами воспитания другие отрицательные эмоции.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Стремятся довести его талант до совершенства, всё </w:t>
      </w:r>
      <w:proofErr w:type="gramStart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время</w:t>
      </w:r>
      <w:proofErr w:type="gramEnd"/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предъявляя к нему завышенные требования.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Создают такую обстановку для ребёнка в своей семье, чтобы его самооценка понижалась с каждым днём, чтобы он чувствовал себя отвергнутым и ненужным.</w:t>
      </w:r>
    </w:p>
    <w:p w:rsidR="0074019C" w:rsidRPr="00182996" w:rsidRDefault="0074019C" w:rsidP="0074019C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Запомните, такое воспитание обычно является благоприятной почвой для развития невроза или синдрома заикания у малыша.</w:t>
      </w:r>
    </w:p>
    <w:p w:rsidR="0074019C" w:rsidRPr="00182996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74019C" w:rsidRPr="00182996" w:rsidRDefault="0074019C" w:rsidP="0074019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18299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Кинезиологические</w:t>
      </w:r>
      <w:proofErr w:type="spellEnd"/>
      <w:r w:rsidRPr="0018299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упражнения для адаптации </w:t>
      </w:r>
      <w:proofErr w:type="spellStart"/>
      <w:r w:rsidRPr="0018299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леворукого</w:t>
      </w:r>
      <w:proofErr w:type="spellEnd"/>
      <w:r w:rsidRPr="0018299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ребёнка к школе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Положите ладошки на стол. Поднимайте пальцы по одному (начиная с мизинца) сначала на одной руке, затем на другой, затем на обеих. Повторите упражнения в обратном порядке.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Выпрямите кисть руки, плотно сожмите пальцы и поочерёдно прижимайте их сначала к третьим суставам, затем к плоскости ладони. Упражнение выполняется сначала одной рукой, затем другой.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Сожмите пальцы в кулаки и вращайте кисть в разных направлениях. Упражнение выполняется сначала одной рукой, затем другой.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Зажмите карандаш средним и указательным пальцами. Сгибайте и разгибайте эти пальцы так, чтобы карандаш не опускался ниже большого пальца. Упражнение выполняется сначала одной рукой, затем другой.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Положите на стол 10-15 карандашей. Необходимо собрать одной рукой в кулак все карандаши, беря их по одному. Затем также по одному выложить карандаши на стол. Упражнение выполняется сначала одной рукой, затем другой.</w:t>
      </w:r>
    </w:p>
    <w:p w:rsidR="0074019C" w:rsidRPr="00182996" w:rsidRDefault="0074019C" w:rsidP="0074019C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8299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Делайте двумя грецкими орехами круговые движения в каждой ладони.</w:t>
      </w:r>
    </w:p>
    <w:p w:rsidR="0074019C" w:rsidRPr="00182996" w:rsidRDefault="0074019C" w:rsidP="007401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9C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74019C" w:rsidRDefault="0074019C" w:rsidP="0074019C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92384E" w:rsidRDefault="0092384E"/>
    <w:sectPr w:rsidR="0092384E" w:rsidSect="0074019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2D6"/>
    <w:multiLevelType w:val="multilevel"/>
    <w:tmpl w:val="645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23666C"/>
    <w:multiLevelType w:val="multilevel"/>
    <w:tmpl w:val="2B88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027FC6"/>
    <w:multiLevelType w:val="multilevel"/>
    <w:tmpl w:val="6B80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48"/>
    <w:rsid w:val="00467BB7"/>
    <w:rsid w:val="005F6148"/>
    <w:rsid w:val="0074019C"/>
    <w:rsid w:val="009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СПЕЦИАЛИСТЫ</dc:creator>
  <cp:lastModifiedBy>СПЕЦИАЛИСТЫ</cp:lastModifiedBy>
  <cp:revision>4</cp:revision>
  <dcterms:created xsi:type="dcterms:W3CDTF">2019-03-01T10:38:00Z</dcterms:created>
  <dcterms:modified xsi:type="dcterms:W3CDTF">2019-03-01T10:45:00Z</dcterms:modified>
</cp:coreProperties>
</file>