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"/>
        <w:gridCol w:w="9732"/>
        <w:gridCol w:w="120"/>
      </w:tblGrid>
      <w:tr w:rsidR="0002248E" w:rsidTr="0002248E">
        <w:tblPrEx>
          <w:tblCellMar>
            <w:top w:w="0" w:type="dxa"/>
            <w:bottom w:w="0" w:type="dxa"/>
          </w:tblCellMar>
        </w:tblPrEx>
        <w:trPr>
          <w:trHeight w:val="14256"/>
        </w:trPr>
        <w:tc>
          <w:tcPr>
            <w:tcW w:w="9948" w:type="dxa"/>
            <w:gridSpan w:val="3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02248E" w:rsidRPr="001630EC" w:rsidRDefault="0002248E" w:rsidP="0002248E">
            <w:pPr>
              <w:tabs>
                <w:tab w:val="left" w:pos="2136"/>
              </w:tabs>
              <w:ind w:left="2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491704">
              <w:rPr>
                <w:rFonts w:ascii="Times New Roman" w:hAnsi="Times New Roman" w:cs="Times New Roman"/>
                <w:b/>
                <w:sz w:val="32"/>
                <w:szCs w:val="32"/>
              </w:rPr>
              <w:t>Картотека психологических игр с детьми 4-5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91704">
              <w:rPr>
                <w:rFonts w:ascii="Times New Roman" w:hAnsi="Times New Roman" w:cs="Times New Roman"/>
                <w:b/>
                <w:sz w:val="32"/>
                <w:szCs w:val="32"/>
              </w:rPr>
              <w:t>лет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170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Рисование на спине </w:t>
            </w:r>
          </w:p>
          <w:p w:rsidR="0002248E" w:rsidRPr="00491704" w:rsidRDefault="0002248E" w:rsidP="0002248E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концентрироваться на тактильном контакте, распознавать свои ощущения.</w:t>
            </w:r>
          </w:p>
          <w:p w:rsidR="0002248E" w:rsidRPr="00491704" w:rsidRDefault="0002248E" w:rsidP="0002248E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Pr="00491704" w:rsidRDefault="0002248E" w:rsidP="0002248E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Дети встают спиной к психологу. Психолог рисует пальцем на спине ребенка любую геометрическую фигуру (круг, квадрат, овал, треугольник). Ребенок называет, какая фигура нарисована. Затем дети могут рисовать фигуры друг у друга на спине</w:t>
            </w:r>
          </w:p>
          <w:p w:rsidR="0002248E" w:rsidRPr="00491704" w:rsidRDefault="0002248E" w:rsidP="0002248E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Pr="00491704" w:rsidRDefault="0002248E" w:rsidP="0002248E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Вариант. «Рисование на ладошках», ребенок с закрытыми глазами угадывает, что ему нарисовали.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Pr="001630EC" w:rsidRDefault="0002248E" w:rsidP="0002248E">
            <w:pPr>
              <w:ind w:left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49170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Чудесный мешочек</w:t>
            </w:r>
            <w:r w:rsidRPr="00491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тактильного восприятия, внимания и памяти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Детям предлагается рассмотреть мелкие игрушки, которые затем складывает в мешочек. Дети поочередно ощупывают одну из находящихся в мешочке игрушек, называют ее, а затем вынимают и показывают игрушку всем участникам группы.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Задание можно усложнить, предложив детям достать определенную игрушку; или предварительно припомнить и назвать какую-либо игрушку, а затем найти ее и достать.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Вариант «Что исчезло?». Перед ребенком выставляют 10 мелких игрушек. Он запоминает их, затем закрывает глаза. Одна игрушка убирается. Ребенок должен ее отгадать</w:t>
            </w:r>
          </w:p>
          <w:p w:rsidR="0002248E" w:rsidRPr="001630EC" w:rsidRDefault="0002248E" w:rsidP="0002248E">
            <w:pPr>
              <w:ind w:left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Что изменилось?</w:t>
            </w:r>
            <w:r w:rsidRPr="00163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памяти и наблюдательности, формирование коммуникативной компетентности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Выбирается два ребенка: внешность одного необходимо запомнить, а второй – отгадывает, что изменилось. Потом один из них поворачивается спиной, пока остальные совершают три изменения во внешности первого ребенка, например: переодевают туфли с одной ноги на другую, убирают заколки, закатывают рукава. Другой игрок поворачивается и пытается указать, </w:t>
            </w:r>
            <w:proofErr w:type="gramStart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три вещи, которые изменились. Потом игроки меняются местами.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Дотронься до...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48E" w:rsidRPr="00491704" w:rsidRDefault="0002248E" w:rsidP="0002248E">
            <w:p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свойств внимания, повышение психической активности детей</w:t>
            </w:r>
          </w:p>
          <w:p w:rsidR="0002248E" w:rsidRDefault="0002248E" w:rsidP="0002248E">
            <w:pPr>
              <w:ind w:left="2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</w:t>
            </w:r>
          </w:p>
        </w:tc>
      </w:tr>
      <w:tr w:rsidR="0002248E" w:rsidTr="0002248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6" w:type="dxa"/>
          <w:wAfter w:w="120" w:type="dxa"/>
          <w:trHeight w:val="14010"/>
        </w:trPr>
        <w:tc>
          <w:tcPr>
            <w:tcW w:w="973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02248E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дотронуться до этого цвета. Цвета периодически меняются, кто не успел – ведущий. Взрослый следит, чтобы дотрагивались до каждого участника.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Найди свою половинку 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наблюдательности, деление группы на пары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Для игры необходимо несколько карточек, разрезанных на две половинки. Половинки перемешиваются и раздаются детям по одной. Затем по его сигналу каждый ребенок должен найти соответствующую половинку. В работе с тревожными детьми нельзя включать соревновательный момент, поэтому в конце игры можно похвалить детей за выполнение задания вообще, но не за быстроту. Если в ходе выполнения дети начинают торопиться или нервничать, то им необходимо помочь, предложив 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олько способов нахождения пары.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Съедобное – не съедобное</w:t>
            </w: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свойств внимания, образно – логического мышления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Взрослый произносит разные слова. Дети должны хлопать только на «съедобные» слова (например, мороженое, картошка)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Открытка, заяц, морковь, дерево, поезд, хлеб, огурец, ромашка, слон, слива, мяч, свекла, трава, школа, горох, елка...</w:t>
            </w:r>
            <w:proofErr w:type="gramEnd"/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Вариант. </w:t>
            </w:r>
            <w:proofErr w:type="gramStart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«Овощ – не овощ», «Летает – не летает», «Мебель – не мебель», «Живое – не живое» и т.п.</w:t>
            </w:r>
            <w:proofErr w:type="gramEnd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Игру можно проводить с мячом, тогда ребенок должен поймать мяч или не ловить его. Игру можно усложнить: на «фрукты» - хлоп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ать, а на «транспорт» - топать.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Укрась слово</w:t>
            </w: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образного вариативного мышления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Дети по очереди подбирают как можно больше определений к данному слову.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Осень (какая она?)… Дом (какой он?)… Зима (какая она?)… Лето (какое оно?)… Бабушка (какая она?)… Цветок (какой он?)… Мама (какая она?)… Игра (какая она?)…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Рыба, птица, зверь</w:t>
            </w: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48E" w:rsidRPr="00491704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Цель: Развитие переключения внимания, памяти, мышления</w:t>
            </w:r>
          </w:p>
          <w:p w:rsidR="0002248E" w:rsidRDefault="0002248E" w:rsidP="0002248E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в кругу. Ведущий указывает по очереди на каждого игрока и произносит: </w:t>
            </w:r>
            <w:proofErr w:type="gramStart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«Рыба, птица, зверь, рыба, птица, зверь, рыба…» Тот игрок, на котором остановилась считалка, должен быстро назвать, в данном случае, рыбу.</w:t>
            </w:r>
            <w:proofErr w:type="gramEnd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не должны повторяться.</w:t>
            </w:r>
          </w:p>
        </w:tc>
      </w:tr>
    </w:tbl>
    <w:p w:rsidR="0002248E" w:rsidRDefault="0002248E" w:rsidP="004917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6"/>
      </w:tblGrid>
      <w:tr w:rsidR="0002248E" w:rsidTr="0002248E">
        <w:tblPrEx>
          <w:tblCellMar>
            <w:top w:w="0" w:type="dxa"/>
            <w:bottom w:w="0" w:type="dxa"/>
          </w:tblCellMar>
        </w:tblPrEx>
        <w:trPr>
          <w:trHeight w:val="11880"/>
        </w:trPr>
        <w:tc>
          <w:tcPr>
            <w:tcW w:w="9636" w:type="dxa"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Вариант с мячом. </w:t>
            </w:r>
            <w:proofErr w:type="gramStart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>Ведущий бросает мяч каждому ребенку по очереди и называет любое обобщающее слово (мебель, транспорт, овощ, фрукт, цветок, посуда, ягода, напиток и т.д.).</w:t>
            </w:r>
            <w:proofErr w:type="gramEnd"/>
            <w:r w:rsidRPr="00491704">
              <w:rPr>
                <w:rFonts w:ascii="Times New Roman" w:hAnsi="Times New Roman" w:cs="Times New Roman"/>
                <w:sz w:val="24"/>
                <w:szCs w:val="24"/>
              </w:rPr>
              <w:t xml:space="preserve"> Ребенок, поймавший мяч, быстро говорит подходящее слово.</w:t>
            </w:r>
            <w:r w:rsidRPr="00022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E" w:rsidRDefault="0002248E" w:rsidP="0002248E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02248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FC4D17" wp14:editId="12264F50">
                  <wp:extent cx="5608320" cy="3345139"/>
                  <wp:effectExtent l="0" t="0" r="0" b="8255"/>
                  <wp:docPr id="1" name="Рисунок 1" descr="https://gas-kvas.com/uploads/posts/2023-01/1673567468_gas-kvas-com-p-risunok-vospitatel-s-detmi-v-detskom-sadu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s-kvas.com/uploads/posts/2023-01/1673567468_gas-kvas-com-p-risunok-vospitatel-s-detmi-v-detskom-sadu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410" cy="334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8ED" w:rsidRDefault="00D238ED" w:rsidP="00491704"/>
    <w:sectPr w:rsidR="00D2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2"/>
    <w:rsid w:val="0002248E"/>
    <w:rsid w:val="001630EC"/>
    <w:rsid w:val="002C6013"/>
    <w:rsid w:val="00491704"/>
    <w:rsid w:val="00967422"/>
    <w:rsid w:val="00D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5</cp:revision>
  <cp:lastPrinted>2023-05-26T09:29:00Z</cp:lastPrinted>
  <dcterms:created xsi:type="dcterms:W3CDTF">2023-05-26T08:56:00Z</dcterms:created>
  <dcterms:modified xsi:type="dcterms:W3CDTF">2023-06-02T12:21:00Z</dcterms:modified>
</cp:coreProperties>
</file>